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12AD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782C738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C0143B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78FF7FB" w14:textId="756B3988" w:rsidR="004B553E" w:rsidRPr="00FF1020" w:rsidRDefault="00AB0BF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92947F9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FBB1BF5" w14:textId="72C4A8A0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5B0D67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5B0D67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2345CB0D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C59B14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7F2CE86" w14:textId="43F07EB7" w:rsidR="004B553E" w:rsidRPr="00FF1020" w:rsidRDefault="003D23E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Osnove kineziologije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8E9F3C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23AC28A" w14:textId="77777777" w:rsidR="004B553E" w:rsidRPr="00FF1020" w:rsidRDefault="00C86FD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1641A12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78B7DED" w14:textId="77777777" w:rsidR="004B553E" w:rsidRPr="00AB0BFA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AB0BFA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D6AD386" w14:textId="0C0AF57F" w:rsidR="004B553E" w:rsidRPr="00AB0BFA" w:rsidRDefault="00BD7F7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AB0BFA" w:rsidRPr="00AB0BFA">
                <w:rPr>
                  <w:rFonts w:ascii="Times New Roman" w:hAnsi="Times New Roman" w:cs="Times New Roman"/>
                  <w:sz w:val="20"/>
                </w:rPr>
                <w:t xml:space="preserve">Integrirani preddiplomski i diplomski učiteljski studij </w:t>
              </w:r>
            </w:hyperlink>
          </w:p>
        </w:tc>
      </w:tr>
      <w:tr w:rsidR="004B553E" w:rsidRPr="00FF1020" w14:paraId="5165C9E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ECF6CF1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693405B" w14:textId="77777777" w:rsidR="004B553E" w:rsidRPr="00FF1020" w:rsidRDefault="00BD7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A189EA0" w14:textId="77777777" w:rsidR="004B553E" w:rsidRPr="00FF1020" w:rsidRDefault="00BD7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D8A497A" w14:textId="77777777" w:rsidR="004B553E" w:rsidRPr="00FF1020" w:rsidRDefault="00BD7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D318FC8" w14:textId="77777777" w:rsidR="004B553E" w:rsidRPr="00FF1020" w:rsidRDefault="00BD7F71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EE540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900032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086C824" w14:textId="22A71A76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</w:sdtPr>
              <w:sdtEndPr/>
              <w:sdtContent/>
            </w:sdt>
            <w:sdt>
              <w:sdtPr>
                <w:rPr>
                  <w:rFonts w:ascii="Merriweather" w:hAnsi="Merriweather" w:cs="Times New Roman"/>
                  <w:sz w:val="18"/>
                </w:rPr>
                <w:id w:val="320855670"/>
              </w:sdtPr>
              <w:sdtContent>
                <w:r w:rsidR="003D23E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D23E1" w:rsidRPr="00FF1020">
              <w:rPr>
                <w:rFonts w:ascii="Merriweather" w:hAnsi="Merriweather" w:cs="Times New Roman"/>
                <w:sz w:val="18"/>
              </w:rPr>
              <w:t xml:space="preserve"> </w:t>
            </w:r>
            <w:r w:rsidR="004B553E" w:rsidRPr="00FF1020">
              <w:rPr>
                <w:rFonts w:ascii="Merriweather" w:hAnsi="Merriweather" w:cs="Times New Roman"/>
                <w:sz w:val="18"/>
              </w:rPr>
              <w:t>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DB8CB0B" w14:textId="77777777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5524726" w14:textId="4C27A1E6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231848796"/>
                  </w:sdtPr>
                  <w:sdtContent>
                    <w:r w:rsidR="003D23E1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0807B36" w14:textId="5FF27074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18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313380776"/>
                      </w:sdtPr>
                      <w:sdtContent>
                        <w:r w:rsidR="003D23E1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C038A80" w14:textId="77777777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62C6E0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BD7B7D9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0DB4DA59" w14:textId="484C7FA1" w:rsidR="004B553E" w:rsidRPr="00FF1020" w:rsidRDefault="00BD7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298613462"/>
                  </w:sdtPr>
                  <w:sdtContent>
                    <w:r w:rsidR="005B0D6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6E294BFD" w14:textId="1C25F194" w:rsidR="004B553E" w:rsidRPr="00FF1020" w:rsidRDefault="00BD7F7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19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-228155694"/>
                      </w:sdtPr>
                      <w:sdtContent>
                        <w:r w:rsidR="005B0D67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415529F0" w14:textId="77777777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B36ADEE" w14:textId="77777777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BBB8A2E" w14:textId="77777777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4B0F754" w14:textId="77777777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0D2BA7" w14:textId="6A9DEB97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549794156"/>
                  </w:sdtPr>
                  <w:sdtContent>
                    <w:r w:rsidR="003D23E1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8509337" w14:textId="77777777" w:rsidR="004B553E" w:rsidRPr="00FF1020" w:rsidRDefault="00BD7F7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5726E6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1862CED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768240" w14:textId="72A838AA" w:rsidR="00393964" w:rsidRPr="00FF1020" w:rsidRDefault="00BD7F71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17795786"/>
                  </w:sdtPr>
                  <w:sdtContent>
                    <w:r w:rsidR="003D23E1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46F985C" w14:textId="5A0B2BE6" w:rsidR="00393964" w:rsidRPr="00FF1020" w:rsidRDefault="00BD7F71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20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1691419581"/>
                      </w:sdtPr>
                      <w:sdtContent>
                        <w:r w:rsidR="003D23E1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3834C35C" w14:textId="77777777" w:rsidR="00393964" w:rsidRPr="00FF1020" w:rsidRDefault="00BD7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B377444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974385B" w14:textId="77777777" w:rsidR="00393964" w:rsidRPr="00FF1020" w:rsidRDefault="00BD7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AA2EB39" w14:textId="7F4A22D8" w:rsidR="00393964" w:rsidRPr="00FF1020" w:rsidRDefault="00BD7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418314966"/>
                  </w:sdtPr>
                  <w:sdtContent>
                    <w:r w:rsidR="003D23E1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30C9A90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A6FA6D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785FBA46" w14:textId="72AD910E" w:rsidR="00453362" w:rsidRPr="00FF1020" w:rsidRDefault="00617A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0B7A168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5BEFFB3" w14:textId="757E8B0E" w:rsidR="00453362" w:rsidRPr="00FF1020" w:rsidRDefault="00617AE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6B645AE1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3FF5650" w14:textId="09D77FA2" w:rsidR="00453362" w:rsidRPr="00FF1020" w:rsidRDefault="00617A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6" w:type="dxa"/>
            <w:gridSpan w:val="2"/>
          </w:tcPr>
          <w:p w14:paraId="759EF62E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E57289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0BDEA13" w14:textId="77777777" w:rsidR="00453362" w:rsidRPr="00FF1020" w:rsidRDefault="00BD7F7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21"/>
                  </w:sdtPr>
                  <w:sdtEndPr/>
                  <w:sdtContent>
                    <w:r w:rsidR="00C86FDC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8B542F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6742D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9761240" w14:textId="04DCAC2C" w:rsidR="00C86FDC" w:rsidRPr="00FF1020" w:rsidRDefault="005B0D67" w:rsidP="00C4215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A6324C">
              <w:rPr>
                <w:rFonts w:ascii="Times New Roman" w:hAnsi="Times New Roman" w:cs="Times New Roman"/>
                <w:sz w:val="18"/>
                <w:szCs w:val="20"/>
              </w:rPr>
              <w:t xml:space="preserve">Novi kampus- učionica </w:t>
            </w:r>
            <w:r w:rsidR="003D23E1">
              <w:rPr>
                <w:rFonts w:ascii="Times New Roman" w:hAnsi="Times New Roman" w:cs="Times New Roman"/>
                <w:sz w:val="18"/>
                <w:szCs w:val="20"/>
              </w:rPr>
              <w:t>105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1A70B80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2070F6B5" w14:textId="77777777" w:rsidR="00453362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1507CD75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D7B774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AA5CB4A" w14:textId="436CB005" w:rsidR="00453362" w:rsidRPr="00FF1020" w:rsidRDefault="005B0D6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03</w:t>
            </w:r>
            <w:r w:rsidR="00C86FDC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>10</w:t>
            </w:r>
            <w:r w:rsidR="00C86FDC">
              <w:rPr>
                <w:rFonts w:ascii="Merriweather" w:hAnsi="Merriweather" w:cs="Times New Roman"/>
                <w:sz w:val="18"/>
              </w:rPr>
              <w:t>.202</w:t>
            </w:r>
            <w:r w:rsidR="00C42157">
              <w:rPr>
                <w:rFonts w:ascii="Merriweather" w:hAnsi="Merriweather" w:cs="Times New Roman"/>
                <w:sz w:val="18"/>
              </w:rPr>
              <w:t>3</w:t>
            </w:r>
            <w:r w:rsidR="00C86FDC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157489D0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2D79F52" w14:textId="05383536" w:rsidR="00453362" w:rsidRPr="00FF1020" w:rsidRDefault="005B0D6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</w:t>
            </w:r>
            <w:r w:rsidR="00C86FDC">
              <w:rPr>
                <w:rFonts w:ascii="Merriweather" w:hAnsi="Merriweather" w:cs="Times New Roman"/>
                <w:sz w:val="18"/>
              </w:rPr>
              <w:t>.0</w:t>
            </w:r>
            <w:r>
              <w:rPr>
                <w:rFonts w:ascii="Merriweather" w:hAnsi="Merriweather" w:cs="Times New Roman"/>
                <w:sz w:val="18"/>
              </w:rPr>
              <w:t>1</w:t>
            </w:r>
            <w:r w:rsidR="00C86FDC">
              <w:rPr>
                <w:rFonts w:ascii="Merriweather" w:hAnsi="Merriweather" w:cs="Times New Roman"/>
                <w:sz w:val="18"/>
              </w:rPr>
              <w:t>.202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C86FDC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3A0C409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61AB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9018306" w14:textId="77777777" w:rsidR="00453362" w:rsidRPr="00FF1020" w:rsidRDefault="00C86FD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Ne</w:t>
            </w:r>
          </w:p>
        </w:tc>
      </w:tr>
      <w:tr w:rsidR="00453362" w:rsidRPr="00FF1020" w14:paraId="3F40E37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317B329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86FDC" w:rsidRPr="00FF1020" w14:paraId="091883E9" w14:textId="77777777" w:rsidTr="00F7052B">
        <w:tc>
          <w:tcPr>
            <w:tcW w:w="1802" w:type="dxa"/>
            <w:shd w:val="clear" w:color="auto" w:fill="F2F2F2" w:themeFill="background1" w:themeFillShade="F2"/>
          </w:tcPr>
          <w:p w14:paraId="37642A13" w14:textId="77777777" w:rsidR="00C86FDC" w:rsidRPr="00FF1020" w:rsidRDefault="00C86FD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18AEE875" w14:textId="77777777" w:rsidR="00C86FDC" w:rsidRPr="009947BA" w:rsidRDefault="00C86FDC" w:rsidP="00E70F5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C42157" w:rsidRPr="00FF1020" w14:paraId="14C61B9B" w14:textId="77777777" w:rsidTr="00F7052B">
        <w:tc>
          <w:tcPr>
            <w:tcW w:w="1802" w:type="dxa"/>
            <w:shd w:val="clear" w:color="auto" w:fill="F2F2F2" w:themeFill="background1" w:themeFillShade="F2"/>
          </w:tcPr>
          <w:p w14:paraId="0C8925FD" w14:textId="77777777" w:rsidR="00C42157" w:rsidRPr="00FF1020" w:rsidRDefault="00C42157" w:rsidP="00C4215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4831210" w14:textId="77777777" w:rsidR="00C42157" w:rsidRPr="009947BA" w:rsidRDefault="00C42157" w:rsidP="00C421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358974D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12E3577" w14:textId="77794EBC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C42157" w:rsidRPr="00FF1020" w14:paraId="14A101C3" w14:textId="77777777" w:rsidTr="00F17C6B">
        <w:tc>
          <w:tcPr>
            <w:tcW w:w="1802" w:type="dxa"/>
            <w:shd w:val="clear" w:color="auto" w:fill="F2F2F2" w:themeFill="background1" w:themeFillShade="F2"/>
          </w:tcPr>
          <w:p w14:paraId="0F1DC913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04B7A77C" w14:textId="77777777" w:rsidR="00C42157" w:rsidRPr="009947BA" w:rsidRDefault="00C42157" w:rsidP="00C421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C42157" w:rsidRPr="00FF1020" w14:paraId="222DF60D" w14:textId="77777777" w:rsidTr="00F17C6B">
        <w:tc>
          <w:tcPr>
            <w:tcW w:w="1802" w:type="dxa"/>
            <w:shd w:val="clear" w:color="auto" w:fill="F2F2F2" w:themeFill="background1" w:themeFillShade="F2"/>
          </w:tcPr>
          <w:p w14:paraId="7FCD54C7" w14:textId="77777777" w:rsidR="00C42157" w:rsidRPr="00FF1020" w:rsidRDefault="00C42157" w:rsidP="00C4215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</w:tcPr>
          <w:p w14:paraId="033A4651" w14:textId="77777777" w:rsidR="00C42157" w:rsidRPr="009947BA" w:rsidRDefault="00C42157" w:rsidP="00C4215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DA833D1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E73F940" w14:textId="55B52F5A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9:00-11:00</w:t>
            </w:r>
          </w:p>
        </w:tc>
      </w:tr>
      <w:tr w:rsidR="00C42157" w:rsidRPr="00FF1020" w14:paraId="54486D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845167B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D7C4AA4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42157" w:rsidRPr="00FF1020" w14:paraId="39F6EB3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939A25" w14:textId="77777777" w:rsidR="00C42157" w:rsidRPr="00FF1020" w:rsidRDefault="00C42157" w:rsidP="00C4215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E8D673E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1BE7B49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38C571F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42157" w:rsidRPr="00FF1020" w14:paraId="5FDE0A6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A9D111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DC66A05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42157" w:rsidRPr="00FF1020" w14:paraId="22A092D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42AB72" w14:textId="77777777" w:rsidR="00C42157" w:rsidRPr="00FF1020" w:rsidRDefault="00C42157" w:rsidP="00C42157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CB828ED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006F73E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647FC22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42157" w:rsidRPr="00FF1020" w14:paraId="027AF82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52F4BC8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42157" w:rsidRPr="00FF1020" w14:paraId="771EC418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28F7285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4293D8D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4010476"/>
              </w:sdtPr>
              <w:sdtEndPr/>
              <w:sdtContent>
                <w:r w:rsidR="00C4215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C42157">
              <w:rPr>
                <w:rFonts w:ascii="Merriweather" w:hAnsi="Merriweather" w:cs="Times New Roman"/>
                <w:sz w:val="18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14:paraId="0D2AFD8D" w14:textId="6FB06FA8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012953521"/>
                  </w:sdtPr>
                  <w:sdtContent>
                    <w:r w:rsidR="003D23E1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54DCDF5" w14:textId="457F0DFD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4010477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</w:rPr>
                    <w:id w:val="833421761"/>
                  </w:sdtPr>
                  <w:sdtContent>
                    <w:r w:rsidR="005B0D67" w:rsidRPr="00FF1020">
                      <w:rPr>
                        <w:rFonts w:ascii="MS Gothic" w:eastAsia="MS Gothic" w:hAnsi="MS Gothic" w:cs="MS Gothic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54E311A2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62867B1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C42157" w:rsidRPr="00FF1020" w14:paraId="6D064BF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55C1E7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EFCBE6A" w14:textId="72C81121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506473362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8"/>
                        </w:rPr>
                        <w:id w:val="680624635"/>
                      </w:sdtPr>
                      <w:sdtContent>
                        <w:r w:rsidR="003D23E1" w:rsidRPr="00FF1020">
                          <w:rPr>
                            <w:rFonts w:ascii="MS Gothic" w:eastAsia="MS Gothic" w:hAnsi="MS Gothic" w:cs="MS Gothic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121E052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BA76E46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13E4E04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E43E072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42157" w:rsidRPr="00FF1020" w14:paraId="1496CD7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59CC7FA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BEB9482" w14:textId="77777777" w:rsidR="003D23E1" w:rsidRPr="00A14495" w:rsidRDefault="003D23E1" w:rsidP="003D23E1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14:paraId="47AD2115" w14:textId="77777777" w:rsidR="003D23E1" w:rsidRDefault="003D23E1" w:rsidP="003D23E1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objasniti i opisati osnovna teorijsko-praktična znanja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 osnova kineziologije</w:t>
            </w:r>
          </w:p>
          <w:p w14:paraId="57DB0529" w14:textId="77777777" w:rsidR="003D23E1" w:rsidRPr="00A14495" w:rsidRDefault="003D23E1" w:rsidP="003D23E1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83EA4">
              <w:rPr>
                <w:rFonts w:ascii="Times New Roman" w:hAnsi="Times New Roman" w:cs="Times New Roman"/>
                <w:sz w:val="20"/>
                <w:szCs w:val="20"/>
              </w:rPr>
              <w:t>repoznati zakonitosti upravljanja procesom tjelesnog vježbanja i djelovanj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83EA4">
              <w:rPr>
                <w:rFonts w:ascii="Times New Roman" w:hAnsi="Times New Roman" w:cs="Times New Roman"/>
                <w:sz w:val="20"/>
                <w:szCs w:val="20"/>
              </w:rPr>
              <w:t xml:space="preserve"> tog procesa na antropološka obilježja</w:t>
            </w:r>
          </w:p>
          <w:p w14:paraId="0861CA44" w14:textId="77777777" w:rsidR="003D23E1" w:rsidRDefault="003D23E1" w:rsidP="003D23E1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3D30">
              <w:rPr>
                <w:rFonts w:ascii="Times New Roman" w:hAnsi="Times New Roman" w:cs="Times New Roman"/>
                <w:sz w:val="20"/>
                <w:szCs w:val="20"/>
              </w:rPr>
              <w:t xml:space="preserve">povezati i primijeniti usvojene informacije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motoričkim znanjima i motoričkim sposobnostima</w:t>
            </w:r>
          </w:p>
          <w:p w14:paraId="2A995A69" w14:textId="77777777" w:rsidR="003D23E1" w:rsidRDefault="003D23E1" w:rsidP="003D23E1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planirati kineziološke aktivnosti s ciljem pozitivnog utjecaja na morfološki, motorički i funkcionalni status</w:t>
            </w:r>
          </w:p>
          <w:p w14:paraId="582E4177" w14:textId="77777777" w:rsidR="003D23E1" w:rsidRDefault="003D23E1" w:rsidP="003D23E1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razviti sposobnost uočavanja problema u motoričkoj izvedbi i vještinu percepcije pojedinih motoričkih kretnji</w:t>
            </w:r>
          </w:p>
          <w:p w14:paraId="01924B79" w14:textId="77777777" w:rsidR="003D23E1" w:rsidRPr="00333D30" w:rsidRDefault="003D23E1" w:rsidP="003D23E1">
            <w:pPr>
              <w:numPr>
                <w:ilvl w:val="0"/>
                <w:numId w:val="1"/>
              </w:numPr>
              <w:suppressAutoHyphens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usvojiti i razumjeti informacije o strukturama bazičnih motoričkih znanja te sadržaja osnovnih skupina kinezioloških aktivnosti primjernih dobi i karakteristikama učenika</w:t>
            </w:r>
          </w:p>
          <w:p w14:paraId="156D13A1" w14:textId="6466213E" w:rsidR="00C42157" w:rsidRPr="00FF1020" w:rsidRDefault="003D23E1" w:rsidP="003D23E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identificirati pozitivne učinke tjelesne aktivnosti na zdravlje pojedinca</w:t>
            </w:r>
          </w:p>
        </w:tc>
      </w:tr>
      <w:tr w:rsidR="00C42157" w:rsidRPr="00FF1020" w14:paraId="63A87405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8556775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4F153E6" w14:textId="77777777" w:rsidR="003D23E1" w:rsidRPr="00A14495" w:rsidRDefault="003D23E1" w:rsidP="003D23E1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14:paraId="292C64C4" w14:textId="77777777" w:rsidR="003D23E1" w:rsidRPr="00A14495" w:rsidRDefault="003D23E1" w:rsidP="003D2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opisati i pokazati kineziološke operatore u svrhu unaprjeđenja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morfološke, motoričke i 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funkcionalne sposobnosti učenika</w:t>
            </w:r>
          </w:p>
          <w:p w14:paraId="27226E40" w14:textId="77777777" w:rsidR="003D23E1" w:rsidRPr="00A14495" w:rsidRDefault="003D23E1" w:rsidP="003D2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14:paraId="6EEC45D1" w14:textId="77777777" w:rsidR="003D23E1" w:rsidRPr="00A14495" w:rsidRDefault="003D23E1" w:rsidP="003D2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14:paraId="5C4524FA" w14:textId="793F6872" w:rsidR="00C42157" w:rsidRPr="005B0D67" w:rsidRDefault="003D23E1" w:rsidP="003D23E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</w:tc>
      </w:tr>
      <w:tr w:rsidR="00C42157" w:rsidRPr="00FF1020" w14:paraId="1CD6262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077BE8E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42157" w:rsidRPr="00FF1020" w14:paraId="7D2190A7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E827477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DBAF250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79"/>
                  </w:sdtPr>
                  <w:sdtEndPr/>
                  <w:sdtContent>
                    <w:r w:rsidR="00C4215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7EED549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40790C6A" w14:textId="3F4F54F1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1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6"/>
                          <w:szCs w:val="16"/>
                        </w:rPr>
                        <w:id w:val="-875312902"/>
                      </w:sdtPr>
                      <w:sdtContent>
                        <w:r w:rsidR="00617AEA" w:rsidRPr="00FF1020">
                          <w:rPr>
                            <w:rFonts w:ascii="MS Gothic" w:eastAsia="MS Gothic" w:hAnsi="MS Gothic" w:cs="MS Gothic" w:hint="eastAsia"/>
                            <w:sz w:val="16"/>
                            <w:szCs w:val="16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EDE0F80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805AF44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42157" w:rsidRPr="00FF1020" w14:paraId="281455D9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BB7456A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0EEB8F8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3AC42F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42157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684FA7E" w14:textId="35ED83E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591365528"/>
                  </w:sdtPr>
                  <w:sdtContent>
                    <w:r w:rsidR="003D23E1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68A8F30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CA3EEFE" w14:textId="4ECB15E1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556017766"/>
                  </w:sdtPr>
                  <w:sdtContent>
                    <w:r w:rsidR="00617AE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42157" w:rsidRPr="00FF1020" w14:paraId="50DE25E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F2E3BED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BBDC1A0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9B9D863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3"/>
                  </w:sdtPr>
                  <w:sdtEndPr/>
                  <w:sdtContent>
                    <w:r w:rsidR="00C4215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9AF2FD2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5"/>
                  </w:sdtPr>
                  <w:sdtEndPr/>
                  <w:sdtContent>
                    <w:r w:rsidR="00C4215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0CA6DAB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</w:sdtPr>
              <w:sdtEndPr/>
              <w:sdtContent>
                <w:r w:rsidR="00C42157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2157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42157" w:rsidRPr="00FF1020" w14:paraId="75FD5BA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5617851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54810DDB" w14:textId="7A63C955" w:rsidR="00C42157" w:rsidRPr="00FF1020" w:rsidRDefault="003D23E1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A6324C">
              <w:rPr>
                <w:rFonts w:ascii="Times New Roman" w:hAnsi="Times New Roman" w:cs="Times New Roman"/>
                <w:sz w:val="20"/>
                <w:szCs w:val="20"/>
              </w:rPr>
              <w:t xml:space="preserve">Redovito sudjelovanje na nastavi,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izlaganje vlastitog seminarskog rada</w:t>
            </w:r>
          </w:p>
        </w:tc>
      </w:tr>
      <w:tr w:rsidR="00C42157" w:rsidRPr="00FF1020" w14:paraId="3E908B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3B11DDC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CD349D5" w14:textId="0768505F" w:rsidR="00C42157" w:rsidRPr="00FF1020" w:rsidRDefault="00BD7F71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7"/>
                      <w:szCs w:val="17"/>
                    </w:rPr>
                    <w:id w:val="-132827435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-1158838737"/>
                      </w:sdtPr>
                      <w:sdtContent>
                        <w:r w:rsidR="005B0D67">
                          <w:rPr>
                            <w:rFonts w:ascii="MS Gothic" w:eastAsia="MS Gothic" w:hAnsi="MS Gothic" w:cs="Times New Roman" w:hint="eastAsia"/>
                            <w:sz w:val="18"/>
                            <w:szCs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0C419BE" w14:textId="241406D4" w:rsidR="00C42157" w:rsidRPr="00FF1020" w:rsidRDefault="00BD7F71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7"/>
                  </w:sdtPr>
                  <w:sdtEndPr/>
                  <w:sdtContent>
                    <w:sdt>
                      <w:sdtPr>
                        <w:rPr>
                          <w:rFonts w:ascii="Merriweather" w:hAnsi="Merriweather" w:cs="Times New Roman"/>
                          <w:sz w:val="17"/>
                          <w:szCs w:val="17"/>
                        </w:rPr>
                        <w:id w:val="-1521621135"/>
                      </w:sdtPr>
                      <w:sdtContent>
                        <w:r w:rsidR="005B0D67" w:rsidRPr="00FF1020">
                          <w:rPr>
                            <w:rFonts w:ascii="MS Gothic" w:eastAsia="MS Gothic" w:hAnsi="MS Gothic" w:cs="MS Gothic" w:hint="eastAsia"/>
                            <w:sz w:val="17"/>
                            <w:szCs w:val="17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E1C4BB1" w14:textId="77777777" w:rsidR="00C42157" w:rsidRPr="00FF1020" w:rsidRDefault="00BD7F71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89"/>
                  </w:sdtPr>
                  <w:sdtEndPr/>
                  <w:sdtContent>
                    <w:r w:rsidR="00C42157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="00C421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42157" w:rsidRPr="00FF1020" w14:paraId="7C5382C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A47BB81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CF11EAD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932B263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8F223C7" w14:textId="77777777" w:rsidR="00C42157" w:rsidRPr="00FF1020" w:rsidRDefault="00C42157" w:rsidP="00C4215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42157" w:rsidRPr="00FF1020" w14:paraId="145C3A9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CBEA86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BF0EA5F" w14:textId="2A4EF018" w:rsidR="00C42157" w:rsidRPr="00FF1020" w:rsidRDefault="003D23E1" w:rsidP="00C4215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Kolegij obuhvaća osnovna teorijsko-praktična znanja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 w:rsidRPr="00A1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osnova kineziologije o utjecaju kinezioloških aktivnosti na  antropološka obilježja učenika. U sklopu kolegija studenti će se upoznati sa osnovnim pojmovima iz područja kineziologije, strukturom kineziologije, općim zakonitostima upravljanja procesom vježbanja, </w:t>
            </w:r>
            <w:r w:rsidRPr="00DB2000">
              <w:rPr>
                <w:rFonts w:ascii="Times New Roman" w:hAnsi="Times New Roman" w:cs="Times New Roman"/>
                <w:sz w:val="20"/>
                <w:szCs w:val="20"/>
              </w:rPr>
              <w:t>kao i posljedic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ama</w:t>
            </w:r>
            <w:r w:rsidRPr="00DB2000">
              <w:rPr>
                <w:rFonts w:ascii="Times New Roman" w:hAnsi="Times New Roman" w:cs="Times New Roman"/>
                <w:sz w:val="20"/>
                <w:szCs w:val="20"/>
              </w:rPr>
              <w:t xml:space="preserve"> djelovanja tih procesa na ljudski organizam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Studenti će steći osnovna znanja o planiranju i programiranju odgovarajućih programa vježbanja s ciljem utjecaja na </w:t>
            </w:r>
            <w:r w:rsidRPr="003F1C2E">
              <w:rPr>
                <w:rFonts w:ascii="Times New Roman" w:hAnsi="Times New Roman" w:cs="Times New Roman"/>
                <w:sz w:val="20"/>
                <w:szCs w:val="20"/>
              </w:rPr>
              <w:t>transformaciju antropoloških obilježja, motoričkih znanja i stanja zdravlja</w:t>
            </w:r>
          </w:p>
        </w:tc>
      </w:tr>
      <w:tr w:rsidR="00C42157" w:rsidRPr="00FF1020" w14:paraId="586C866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140AB44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F63DE83" w14:textId="77777777" w:rsidR="003D23E1" w:rsidRPr="00A6324C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6324C">
              <w:rPr>
                <w:rFonts w:ascii="Times New Roman" w:hAnsi="Times New Roman" w:cs="Times New Roman"/>
                <w:sz w:val="20"/>
                <w:szCs w:val="20"/>
              </w:rPr>
              <w:t xml:space="preserve">Uvodno predavanje.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Pojam</w:t>
            </w:r>
            <w:r w:rsidRPr="00A632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d</w:t>
            </w:r>
            <w:r w:rsidRPr="00A6324C">
              <w:rPr>
                <w:rFonts w:ascii="Times New Roman" w:hAnsi="Times New Roman" w:cs="Times New Roman"/>
                <w:sz w:val="20"/>
                <w:szCs w:val="20"/>
              </w:rPr>
              <w:t>efinicija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kineziologije </w:t>
            </w:r>
          </w:p>
          <w:p w14:paraId="555C0A5A" w14:textId="77777777" w:rsid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64E">
              <w:rPr>
                <w:rFonts w:ascii="Times New Roman" w:hAnsi="Times New Roman" w:cs="Times New Roman"/>
                <w:sz w:val="20"/>
                <w:szCs w:val="20"/>
              </w:rPr>
              <w:t>Struktura kineziologije i kineziološk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 aktivnosti</w:t>
            </w:r>
          </w:p>
          <w:p w14:paraId="4705F277" w14:textId="77777777" w:rsidR="003D23E1" w:rsidRPr="0002264E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2264E">
              <w:rPr>
                <w:rFonts w:ascii="Times New Roman" w:hAnsi="Times New Roman" w:cs="Times New Roman"/>
                <w:sz w:val="20"/>
                <w:szCs w:val="20"/>
              </w:rPr>
              <w:t xml:space="preserve">Predmet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metod</w:t>
            </w:r>
            <w:r w:rsidRPr="0002264E">
              <w:rPr>
                <w:rFonts w:ascii="Times New Roman" w:hAnsi="Times New Roman" w:cs="Times New Roman"/>
                <w:sz w:val="20"/>
                <w:szCs w:val="20"/>
              </w:rPr>
              <w:t>e istraživanja u kineziologiji</w:t>
            </w:r>
          </w:p>
          <w:p w14:paraId="4A339BEB" w14:textId="77777777" w:rsid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Antropološka obilježja učenika primarnog obrazovanja (morfološka obilježja i motoričke sposobnosti)</w:t>
            </w:r>
          </w:p>
          <w:p w14:paraId="38F1544C" w14:textId="77777777" w:rsid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Antropološka obilježja učenika primarnog obrazovanja (funkcionalne sposobnosti, kognitivne sposobnosti, konativne sposobnosti i socijalni status) </w:t>
            </w:r>
          </w:p>
          <w:p w14:paraId="1D3BBDDB" w14:textId="77777777" w:rsidR="003D23E1" w:rsidRPr="0002264E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Utjecaj kinezioloških podražaja na zdravlje</w:t>
            </w:r>
          </w:p>
          <w:p w14:paraId="17EF30A9" w14:textId="77777777" w:rsid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Motorička znanja</w:t>
            </w:r>
          </w:p>
          <w:p w14:paraId="4E2A7C6A" w14:textId="77777777" w:rsidR="003D23E1" w:rsidRPr="00A6324C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Motoričko učenje</w:t>
            </w:r>
          </w:p>
          <w:p w14:paraId="4EF3D11D" w14:textId="77777777" w:rsid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Osnove procesa tjelesnog vježbanja</w:t>
            </w:r>
          </w:p>
          <w:p w14:paraId="7AAA20DF" w14:textId="77777777" w:rsid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Organizacija procesa tjelesnog vježbanja</w:t>
            </w:r>
          </w:p>
          <w:p w14:paraId="6BBBF4F5" w14:textId="77777777" w:rsid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Određivanje plana i slijed postupaka planiranja</w:t>
            </w:r>
          </w:p>
          <w:p w14:paraId="24B15537" w14:textId="77777777" w:rsid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Određivanje programa i slijed postupaka programiranja</w:t>
            </w:r>
          </w:p>
          <w:p w14:paraId="421EDC59" w14:textId="77777777" w:rsid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Određivanje ukupne količine opterećenja tjelesnim vježbanjem</w:t>
            </w:r>
          </w:p>
          <w:p w14:paraId="05ED299C" w14:textId="77777777" w:rsid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Određivanje načina praćenja, provjeravanja i vrednovanja učinkovitosti provedenog modela tjelesnog vježbanja</w:t>
            </w:r>
          </w:p>
          <w:p w14:paraId="4C872F8B" w14:textId="7E61B86D" w:rsidR="003D23E1" w:rsidRPr="003D23E1" w:rsidRDefault="003D23E1" w:rsidP="003D23E1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23E1">
              <w:rPr>
                <w:rFonts w:ascii="Times New Roman" w:hAnsi="Times New Roman" w:cs="Times New Roman"/>
                <w:sz w:val="20"/>
                <w:szCs w:val="20"/>
              </w:rPr>
              <w:t>Metodologija istraživanja u kineziologiji</w:t>
            </w:r>
            <w:r w:rsidRPr="003D23E1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</w:p>
          <w:p w14:paraId="2A3E7561" w14:textId="77777777" w:rsidR="00617AEA" w:rsidRDefault="00617AEA" w:rsidP="003D23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  <w:p w14:paraId="1F3656AA" w14:textId="77777777" w:rsidR="00617AEA" w:rsidRPr="00617AEA" w:rsidRDefault="00617AEA" w:rsidP="003D23E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Teme seminarskih radnji:</w:t>
            </w:r>
          </w:p>
          <w:p w14:paraId="4292D08C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Trendovi razvoja morfoloških obilježja djece u Hrvatskoj i svijetu</w:t>
            </w:r>
          </w:p>
          <w:p w14:paraId="15575B56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Testovi za procjenu morfoloških obilježja djece</w:t>
            </w:r>
          </w:p>
          <w:p w14:paraId="5357A8DD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Testovi za procjenu motoričkih sposobnosti djece</w:t>
            </w:r>
          </w:p>
          <w:p w14:paraId="64F61015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Kineziološki operatori za razvoj ravnoteže</w:t>
            </w:r>
          </w:p>
          <w:p w14:paraId="4ED3E1C0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Kineziološki operatori za razvoj koordinacije u košarci</w:t>
            </w:r>
          </w:p>
          <w:p w14:paraId="318860B6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Kineziološki operatori za razvoj preciznosti u nogometu</w:t>
            </w:r>
          </w:p>
          <w:p w14:paraId="57F2F76A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Utjecaj tjelesne aktivnosti na razvoj funkcionalnih sposobnosti</w:t>
            </w:r>
          </w:p>
          <w:p w14:paraId="1F0A7A6C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Tjelesni fitnes i zdravlje</w:t>
            </w:r>
          </w:p>
          <w:p w14:paraId="70073DB3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Prevalencija pretilosti u Hrvatskoj i svijetu</w:t>
            </w:r>
          </w:p>
          <w:p w14:paraId="60D6EC45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Povezanost tjelesne aktivnosti i pretilosti</w:t>
            </w:r>
          </w:p>
          <w:p w14:paraId="3032F0CE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Motoričko učenje vođenja lopte rukom u košarci</w:t>
            </w:r>
          </w:p>
          <w:p w14:paraId="2D4CCB3B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Motoričko učenje složenih kinezioloških sadržaja u nizu</w:t>
            </w:r>
          </w:p>
          <w:p w14:paraId="761D5957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Specifična motorička znanja u monostrukturalnim  acikličkim aktivnostima</w:t>
            </w:r>
          </w:p>
          <w:p w14:paraId="5EF966AC" w14:textId="77777777" w:rsidR="00617AEA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Specifična motorička znanja u polistrukturalnim  acikličkim aktivnostima</w:t>
            </w:r>
          </w:p>
          <w:p w14:paraId="696B6773" w14:textId="70B6E0C4" w:rsidR="00C42157" w:rsidRPr="00617AEA" w:rsidRDefault="00617AEA" w:rsidP="00617AE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EA">
              <w:rPr>
                <w:rFonts w:ascii="Times New Roman" w:hAnsi="Times New Roman" w:cs="Times New Roman"/>
                <w:sz w:val="20"/>
                <w:szCs w:val="20"/>
              </w:rPr>
              <w:t>Spolne razlike u kinantropološkim obilježjima učenika</w:t>
            </w:r>
          </w:p>
        </w:tc>
      </w:tr>
      <w:tr w:rsidR="00C42157" w:rsidRPr="00FF1020" w14:paraId="363FC3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6C551C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4B0DB41" w14:textId="77777777" w:rsidR="00617AEA" w:rsidRDefault="00617AEA" w:rsidP="00617AE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Prskalo I. (2004). Osnove kineziologije: udžbenik za studente učiteljskih fakulteta. Glasila doo. Petrinja</w:t>
            </w:r>
          </w:p>
          <w:p w14:paraId="4FD82B8C" w14:textId="77777777" w:rsidR="00617AEA" w:rsidRDefault="00617AEA" w:rsidP="00617AE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Petrić V. (2021). Osnove kineziološke edukacije. Rijeka. Sveučilište u Rijeci,Učiteljski fakultet.</w:t>
            </w:r>
          </w:p>
          <w:p w14:paraId="330B7905" w14:textId="77777777" w:rsidR="00617AEA" w:rsidRDefault="00617AEA" w:rsidP="00617AE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Prskalo I., Sporiš G. (2016). Kineziologija. Školska knjiga d.d. Zagreb</w:t>
            </w:r>
          </w:p>
          <w:p w14:paraId="5A2E8284" w14:textId="77777777" w:rsidR="00617AEA" w:rsidRDefault="00617AEA" w:rsidP="00617AEA">
            <w:pPr>
              <w:pStyle w:val="Default"/>
              <w:rPr>
                <w:color w:val="auto"/>
                <w:sz w:val="20"/>
                <w:szCs w:val="20"/>
              </w:rPr>
            </w:pPr>
            <w:r w:rsidRPr="00C445FB">
              <w:rPr>
                <w:color w:val="auto"/>
                <w:sz w:val="20"/>
                <w:szCs w:val="20"/>
              </w:rPr>
              <w:t xml:space="preserve">Mišigoj-Duraković, M. (2008). Kinantropologija – biološki aspekti tjelesnog vježbanja. Zagreb: Kineziološki fakultet Sveučilišta u Zagrebu </w:t>
            </w:r>
          </w:p>
          <w:p w14:paraId="38692F13" w14:textId="4551E9A7" w:rsidR="00C42157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Kosinac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Z. (2011). Morfološko-motorički i funkcionalni razvoj djece uzrasne dobi od 5. do 11. Godine, Split : </w:t>
            </w:r>
            <w:hyperlink r:id="rId9" w:history="1">
              <w:r w:rsidRPr="00C445FB">
                <w:rPr>
                  <w:rFonts w:ascii="Times New Roman" w:hAnsi="Times New Roman" w:cs="Times New Roman"/>
                  <w:sz w:val="20"/>
                  <w:szCs w:val="20"/>
                </w:rPr>
                <w:t xml:space="preserve">Savez školskih športskih društava grada Splita </w:t>
              </w:r>
            </w:hyperlink>
          </w:p>
        </w:tc>
      </w:tr>
      <w:tr w:rsidR="00C42157" w:rsidRPr="00FF1020" w14:paraId="598668D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73E7F72" w14:textId="77777777" w:rsidR="00C42157" w:rsidRPr="00FF1020" w:rsidRDefault="00C42157" w:rsidP="00C4215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E358C3B" w14:textId="77777777" w:rsidR="00617AEA" w:rsidRPr="00C445FB" w:rsidRDefault="00617AEA" w:rsidP="00617AE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Jurko D., Čular D., Badrić M., Sporiš G. (2015). Osnove kineziologije. Sportska knjiga, Zagreb</w:t>
            </w:r>
          </w:p>
          <w:p w14:paraId="6751C0BF" w14:textId="77777777" w:rsidR="00617AEA" w:rsidRPr="00C445FB" w:rsidRDefault="00617AEA" w:rsidP="00617A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>Neljak, B., Novak, D., Sporiš, G., Višković, S., Markuš, D. (2011)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CROFIT norme : metodologija vrjednovanja kinantroploloških [i. e. kinantropoloških] obilježja učenika u tjelesnoj i zdravstvenoj kulturi, Zagreb : </w:t>
            </w:r>
            <w:hyperlink r:id="rId10" w:history="1">
              <w:r w:rsidRPr="00C445FB">
                <w:rPr>
                  <w:rFonts w:ascii="Times New Roman" w:hAnsi="Times New Roman" w:cs="Times New Roman"/>
                  <w:sz w:val="20"/>
                  <w:szCs w:val="20"/>
                </w:rPr>
                <w:t xml:space="preserve">Kineziološki fakultet </w:t>
              </w:r>
            </w:hyperlink>
            <w:r w:rsidRPr="00C445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76A7139" w14:textId="465C4F68" w:rsidR="00C42157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A36F96">
              <w:rPr>
                <w:rFonts w:ascii="Times New Roman" w:hAnsi="Times New Roman" w:cs="Times New Roman"/>
                <w:sz w:val="20"/>
                <w:szCs w:val="20"/>
              </w:rPr>
              <w:t>Findak, V., Metikoš, D., Mraković, M, Neljak, B. (1996). Primjenjena kineziologija u školstvu-NORME. Zagreb: Hrvatski pedagoško-književni zbor, Fakultet za fizičku kulturu Sveučilišta u Zagrebu.</w:t>
            </w:r>
          </w:p>
        </w:tc>
      </w:tr>
      <w:tr w:rsidR="005B0D67" w:rsidRPr="00FF1020" w14:paraId="46527BD0" w14:textId="77777777" w:rsidTr="00722CAB">
        <w:tc>
          <w:tcPr>
            <w:tcW w:w="1802" w:type="dxa"/>
            <w:shd w:val="clear" w:color="auto" w:fill="F2F2F2" w:themeFill="background1" w:themeFillShade="F2"/>
          </w:tcPr>
          <w:p w14:paraId="14716889" w14:textId="77777777" w:rsidR="005B0D67" w:rsidRPr="00FF1020" w:rsidRDefault="005B0D67" w:rsidP="005B0D6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624820EA" w14:textId="77777777" w:rsidR="005B0D67" w:rsidRPr="00A6324C" w:rsidRDefault="005B0D67" w:rsidP="005B0D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24C">
              <w:rPr>
                <w:rFonts w:ascii="Times New Roman" w:hAnsi="Times New Roman" w:cs="Times New Roman"/>
                <w:sz w:val="20"/>
                <w:szCs w:val="20"/>
              </w:rPr>
              <w:t xml:space="preserve">Vidaković Samaržija, D.  i Mišigoj-Duraković, M. (2017). </w:t>
            </w:r>
            <w:hyperlink r:id="rId11" w:tgtFrame="_blank" w:history="1">
              <w:r w:rsidRPr="00A6324C">
                <w:rPr>
                  <w:rFonts w:ascii="Times New Roman" w:hAnsi="Times New Roman" w:cs="Times New Roman"/>
                  <w:sz w:val="20"/>
                  <w:szCs w:val="20"/>
                </w:rPr>
                <w:t>Urban-rural differences in indicators of nutritional status and body composition for ten year old children</w:t>
              </w:r>
            </w:hyperlink>
            <w:r w:rsidRPr="00A6324C">
              <w:rPr>
                <w:rFonts w:ascii="Times New Roman" w:hAnsi="Times New Roman" w:cs="Times New Roman"/>
                <w:sz w:val="20"/>
                <w:szCs w:val="20"/>
              </w:rPr>
              <w:t>. Acta Kinesiologica, 11 (1), 39-44.</w:t>
            </w:r>
          </w:p>
          <w:p w14:paraId="631F522A" w14:textId="77777777" w:rsidR="005B0D67" w:rsidRPr="00F262E4" w:rsidRDefault="005B0D67" w:rsidP="005B0D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4">
              <w:rPr>
                <w:rFonts w:ascii="Times New Roman" w:hAnsi="Times New Roman" w:cs="Times New Roman"/>
                <w:sz w:val="20"/>
                <w:szCs w:val="20"/>
              </w:rPr>
              <w:t xml:space="preserve">Kamenjaš, A. i Vidaković Samaržija, D. (2016). </w:t>
            </w:r>
            <w:hyperlink r:id="rId12" w:tgtFrame="_blank" w:history="1">
              <w:r w:rsidRPr="00F262E4">
                <w:rPr>
                  <w:rFonts w:ascii="Times New Roman" w:hAnsi="Times New Roman" w:cs="Times New Roman"/>
                  <w:sz w:val="20"/>
                  <w:szCs w:val="20"/>
                </w:rPr>
                <w:t>Prevalencija i povezanost razine tjelesne aktivnosti i kardiorespiratornog fitnesa kod djece rane školske dobi</w:t>
              </w:r>
            </w:hyperlink>
            <w:r w:rsidRPr="00F262E4">
              <w:rPr>
                <w:rFonts w:ascii="Times New Roman" w:hAnsi="Times New Roman" w:cs="Times New Roman"/>
                <w:sz w:val="20"/>
                <w:szCs w:val="20"/>
              </w:rPr>
              <w:t xml:space="preserve">. Magistra Iadertina, 11 (1), </w:t>
            </w:r>
          </w:p>
          <w:p w14:paraId="43A00AE5" w14:textId="77777777" w:rsidR="005B0D67" w:rsidRPr="00F262E4" w:rsidRDefault="005B0D67" w:rsidP="005B0D67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2E4">
              <w:rPr>
                <w:rFonts w:ascii="Times New Roman" w:hAnsi="Times New Roman" w:cs="Times New Roman"/>
                <w:sz w:val="20"/>
                <w:szCs w:val="20"/>
              </w:rPr>
              <w:t xml:space="preserve">Vidaković Samaržija, D., Pavelić Karamatić, L. i Samaržija, D. (2011). </w:t>
            </w:r>
            <w:hyperlink r:id="rId13" w:tgtFrame="_blank" w:history="1">
              <w:r w:rsidRPr="00F262E4">
                <w:rPr>
                  <w:rFonts w:ascii="Times New Roman" w:hAnsi="Times New Roman" w:cs="Times New Roman"/>
                  <w:sz w:val="20"/>
                  <w:szCs w:val="20"/>
                </w:rPr>
                <w:t>Utjecaj morfoloških karakteristika na motoričke i funkcionalne sposobnosti učenica</w:t>
              </w:r>
            </w:hyperlink>
            <w:r w:rsidRPr="00F262E4">
              <w:rPr>
                <w:rFonts w:ascii="Times New Roman" w:hAnsi="Times New Roman" w:cs="Times New Roman"/>
                <w:sz w:val="20"/>
                <w:szCs w:val="20"/>
              </w:rPr>
              <w:t xml:space="preserve">. U Findak, V. (ur.), Zbornik radova 20. Ljetne škole kineziologa Republike Hrvatske, „Dijagnostika u područjima edukacije, sporta, sportske rekreacije i kineziterapije, Poreč 21. do 25. lipnja 2011. (str. 263-269). Zagreb : Hrvatski kineziološki savez. </w:t>
            </w:r>
          </w:p>
          <w:p w14:paraId="5DC4147A" w14:textId="2BE69682" w:rsidR="005B0D67" w:rsidRPr="00617AEA" w:rsidRDefault="005B0D67" w:rsidP="00617AEA">
            <w:pPr>
              <w:pStyle w:val="HTMLPreformatted"/>
              <w:numPr>
                <w:ilvl w:val="0"/>
                <w:numId w:val="6"/>
              </w:num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36F96">
              <w:rPr>
                <w:rFonts w:ascii="Times New Roman" w:eastAsiaTheme="minorHAnsi" w:hAnsi="Times New Roman" w:cs="Times New Roman"/>
                <w:lang w:eastAsia="en-US"/>
              </w:rPr>
              <w:t>Vidaković Samaržija D. (2020). Urban-rural differences of female students in indicators of nutritional staus and body composition, level  of physical activity and indivi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du</w:t>
            </w:r>
            <w:r w:rsidRPr="00A36F96">
              <w:rPr>
                <w:rFonts w:ascii="Times New Roman" w:eastAsiaTheme="minorHAnsi" w:hAnsi="Times New Roman" w:cs="Times New Roman"/>
                <w:lang w:eastAsia="en-US"/>
              </w:rPr>
              <w:t>al sedentary activities as factors that define obesity. 17 th Annual Scientific Conference of Montenegrin Sports Academy „Sport, Physical Activity and Health: Contemporary Perspectives, April 2 to 5 2020. Cavtat. MSA</w:t>
            </w:r>
          </w:p>
        </w:tc>
      </w:tr>
      <w:tr w:rsidR="005B0D67" w:rsidRPr="00FF1020" w14:paraId="5DE756CF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564BF30" w14:textId="77777777" w:rsidR="005B0D67" w:rsidRPr="00FF1020" w:rsidRDefault="005B0D67" w:rsidP="005B0D6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5079277" w14:textId="77777777" w:rsidR="005B0D67" w:rsidRPr="00FF1020" w:rsidRDefault="005B0D67" w:rsidP="005B0D6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E8ACCFF" w14:textId="77777777" w:rsidR="005B0D67" w:rsidRPr="00FF1020" w:rsidRDefault="005B0D67" w:rsidP="005B0D67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5B0D67" w:rsidRPr="00FF1020" w14:paraId="0B65D8E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EFA2CED" w14:textId="77777777" w:rsidR="005B0D67" w:rsidRPr="00FF1020" w:rsidRDefault="005B0D67" w:rsidP="005B0D6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E9A3EE4" w14:textId="77777777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6B6C8B" w14:textId="77777777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A3007C9" w14:textId="77777777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FA76418" w14:textId="77777777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3B7976E" w14:textId="6C974B43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724010491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7"/>
                          <w:szCs w:val="17"/>
                        </w:rPr>
                        <w:id w:val="-548612330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973030472"/>
                          </w:sdtPr>
                          <w:sdtContent>
                            <w:r w:rsidR="00617AEA">
                              <w:rPr>
                                <w:rFonts w:ascii="MS Gothic" w:eastAsia="MS Gothic" w:hAnsi="MS Gothic" w:cs="Times New Roman" w:hint="eastAsia"/>
                                <w:sz w:val="18"/>
                                <w:szCs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5391EF7" w14:textId="77777777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5B0D67" w:rsidRPr="00FF1020" w14:paraId="3DF5CE7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D3FC4DA" w14:textId="77777777" w:rsidR="005B0D67" w:rsidRPr="00FF1020" w:rsidRDefault="005B0D67" w:rsidP="005B0D6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26FC758" w14:textId="77777777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53F673D" w14:textId="2FB2335C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6390619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541428356"/>
                  </w:sdtPr>
                  <w:sdtContent>
                    <w:sdt>
                      <w:sdtPr>
                        <w:rPr>
                          <w:rFonts w:ascii="Merriweather" w:hAnsi="Merriweather" w:cs="Times New Roman"/>
                          <w:sz w:val="17"/>
                          <w:szCs w:val="17"/>
                        </w:rPr>
                        <w:id w:val="292485453"/>
                      </w:sdtPr>
                      <w:sdtContent>
                        <w:r w:rsidR="00617AEA" w:rsidRPr="00FF1020">
                          <w:rPr>
                            <w:rFonts w:ascii="MS Gothic" w:eastAsia="MS Gothic" w:hAnsi="MS Gothic" w:cs="MS Gothic" w:hint="eastAsia"/>
                            <w:sz w:val="17"/>
                            <w:szCs w:val="17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 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C687B22" w14:textId="59418A0F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547290012"/>
                  </w:sdtPr>
                  <w:sdtContent>
                    <w:r w:rsidR="00617AEA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F489760" w14:textId="77777777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EE4176A" w14:textId="77777777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F6319AB" w14:textId="77777777" w:rsidR="005B0D67" w:rsidRPr="00FF1020" w:rsidRDefault="005B0D67" w:rsidP="005B0D6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 xml:space="preserve">rad i završni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8"/>
            <w:vAlign w:val="center"/>
          </w:tcPr>
          <w:p w14:paraId="47DC9EFF" w14:textId="77777777" w:rsidR="005B0D67" w:rsidRPr="00FF1020" w:rsidRDefault="005B0D67" w:rsidP="005B0D6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5CC696F" w14:textId="77777777" w:rsidR="005B0D67" w:rsidRPr="00FF1020" w:rsidRDefault="005B0D67" w:rsidP="005B0D6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5B0D67" w:rsidRPr="00FF1020" w14:paraId="0AD9BC1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FFABB1" w14:textId="77777777" w:rsidR="005B0D67" w:rsidRPr="00FF1020" w:rsidRDefault="005B0D67" w:rsidP="005B0D67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06A58B5" w14:textId="1C6845EE" w:rsidR="005B0D67" w:rsidRPr="00FF1020" w:rsidRDefault="005B0D67" w:rsidP="005B0D6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20% </w:t>
            </w:r>
            <w:r w:rsidR="00617AEA">
              <w:rPr>
                <w:rFonts w:ascii="Merriweather" w:eastAsia="MS Gothic" w:hAnsi="Merriweather" w:cs="Times New Roman"/>
                <w:sz w:val="18"/>
              </w:rPr>
              <w:t>seminarski rad</w:t>
            </w:r>
            <w:r>
              <w:rPr>
                <w:rFonts w:ascii="Merriweather" w:eastAsia="MS Gothic" w:hAnsi="Merriweather" w:cs="Times New Roman"/>
                <w:sz w:val="18"/>
              </w:rPr>
              <w:t>; 80% pismeni i usmeni završni ispit</w:t>
            </w:r>
          </w:p>
        </w:tc>
      </w:tr>
      <w:tr w:rsidR="00617AEA" w:rsidRPr="00FF1020" w14:paraId="0E17F47C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E11C23B" w14:textId="77777777" w:rsidR="00617AEA" w:rsidRPr="00FF1020" w:rsidRDefault="00617AEA" w:rsidP="00617AE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A552AC9" w14:textId="529E9F24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60573EFA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617AEA" w:rsidRPr="00FF1020" w14:paraId="08D7628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AEF98" w14:textId="77777777" w:rsidR="00617AEA" w:rsidRPr="00FF1020" w:rsidRDefault="00617AEA" w:rsidP="00617AE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6967D0C" w14:textId="2A4C071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50-69</w:t>
            </w:r>
          </w:p>
        </w:tc>
        <w:tc>
          <w:tcPr>
            <w:tcW w:w="6061" w:type="dxa"/>
            <w:gridSpan w:val="27"/>
            <w:vAlign w:val="center"/>
          </w:tcPr>
          <w:p w14:paraId="3648259A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617AEA" w:rsidRPr="00FF1020" w14:paraId="6055A06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EBD03A" w14:textId="77777777" w:rsidR="00617AEA" w:rsidRPr="00FF1020" w:rsidRDefault="00617AEA" w:rsidP="00617AE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6A00C38" w14:textId="41B8BD1F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501C7A9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617AEA" w:rsidRPr="00FF1020" w14:paraId="530AD9A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FF72239" w14:textId="77777777" w:rsidR="00617AEA" w:rsidRPr="00FF1020" w:rsidRDefault="00617AEA" w:rsidP="00617AE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6E8D540" w14:textId="673C17D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3D49CB59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617AEA" w:rsidRPr="00FF1020" w14:paraId="7FAAD2B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24D41C5" w14:textId="77777777" w:rsidR="00617AEA" w:rsidRPr="00FF1020" w:rsidRDefault="00617AEA" w:rsidP="00617AE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8E11BCD" w14:textId="076B7B2F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7EF45D43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617AEA" w:rsidRPr="00FF1020" w14:paraId="2813A1C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762AE97" w14:textId="77777777" w:rsidR="00617AEA" w:rsidRPr="00FF1020" w:rsidRDefault="00617AEA" w:rsidP="00617AE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FD0B749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051462F6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A251928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C4310A8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3E30A6C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17AEA" w:rsidRPr="00FF1020" w14:paraId="6CE3A4D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432599D" w14:textId="77777777" w:rsidR="00617AEA" w:rsidRDefault="00617AEA" w:rsidP="00617AE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AA49B59" w14:textId="77777777" w:rsidR="00617AEA" w:rsidRPr="00FF1020" w:rsidRDefault="00617AEA" w:rsidP="00617AEA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7E891D4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2F4C74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194E131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79019F2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6E405092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45FF464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02F63D6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515FBD6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76AF439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D27DA04" w14:textId="77777777" w:rsidR="00617AEA" w:rsidRPr="00FF1020" w:rsidRDefault="00617AEA" w:rsidP="00617AE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7437C0B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A306D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7BEA" w14:textId="77777777" w:rsidR="00BD7F71" w:rsidRDefault="00BD7F71" w:rsidP="009947BA">
      <w:pPr>
        <w:spacing w:before="0" w:after="0"/>
      </w:pPr>
      <w:r>
        <w:separator/>
      </w:r>
    </w:p>
  </w:endnote>
  <w:endnote w:type="continuationSeparator" w:id="0">
    <w:p w14:paraId="3747AB4D" w14:textId="77777777" w:rsidR="00BD7F71" w:rsidRDefault="00BD7F7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ED6A" w14:textId="77777777" w:rsidR="00BD7F71" w:rsidRDefault="00BD7F71" w:rsidP="009947BA">
      <w:pPr>
        <w:spacing w:before="0" w:after="0"/>
      </w:pPr>
      <w:r>
        <w:separator/>
      </w:r>
    </w:p>
  </w:footnote>
  <w:footnote w:type="continuationSeparator" w:id="0">
    <w:p w14:paraId="1F4B7252" w14:textId="77777777" w:rsidR="00BD7F71" w:rsidRDefault="00BD7F71" w:rsidP="009947BA">
      <w:pPr>
        <w:spacing w:before="0" w:after="0"/>
      </w:pPr>
      <w:r>
        <w:continuationSeparator/>
      </w:r>
    </w:p>
  </w:footnote>
  <w:footnote w:id="1">
    <w:p w14:paraId="0C79E8B0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04B4" w14:textId="35850E8C" w:rsidR="00FF1020" w:rsidRDefault="00354BAC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DE940" wp14:editId="1124380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79363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B2AEB13" wp14:editId="0888E2C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DE94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779363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B2AEB13" wp14:editId="0888E2C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60E452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C7EF7BB" w14:textId="77777777" w:rsidR="0079745E" w:rsidRDefault="0079745E" w:rsidP="0079745E">
    <w:pPr>
      <w:pStyle w:val="Header"/>
    </w:pPr>
  </w:p>
  <w:p w14:paraId="7DF27442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38A"/>
    <w:multiLevelType w:val="hybridMultilevel"/>
    <w:tmpl w:val="3258D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6D7B"/>
    <w:multiLevelType w:val="hybridMultilevel"/>
    <w:tmpl w:val="24485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353F"/>
    <w:multiLevelType w:val="hybridMultilevel"/>
    <w:tmpl w:val="9F7E0FBE"/>
    <w:lvl w:ilvl="0" w:tplc="2E4C6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37E59"/>
    <w:multiLevelType w:val="hybridMultilevel"/>
    <w:tmpl w:val="853C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D103A"/>
    <w:multiLevelType w:val="hybridMultilevel"/>
    <w:tmpl w:val="A3A8F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5A7C"/>
    <w:multiLevelType w:val="hybridMultilevel"/>
    <w:tmpl w:val="FC12F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44ECA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4BAC"/>
    <w:rsid w:val="00357643"/>
    <w:rsid w:val="00371634"/>
    <w:rsid w:val="00386E9C"/>
    <w:rsid w:val="00393964"/>
    <w:rsid w:val="003D23E1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0D67"/>
    <w:rsid w:val="005E1668"/>
    <w:rsid w:val="005E5F80"/>
    <w:rsid w:val="005F6E0B"/>
    <w:rsid w:val="00613CA4"/>
    <w:rsid w:val="00617AEA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306D5"/>
    <w:rsid w:val="00A9132B"/>
    <w:rsid w:val="00AA1A5A"/>
    <w:rsid w:val="00AB0BFA"/>
    <w:rsid w:val="00AD23FB"/>
    <w:rsid w:val="00AF2E77"/>
    <w:rsid w:val="00B71A57"/>
    <w:rsid w:val="00B7307A"/>
    <w:rsid w:val="00BA55CE"/>
    <w:rsid w:val="00BD7F71"/>
    <w:rsid w:val="00C02454"/>
    <w:rsid w:val="00C3477B"/>
    <w:rsid w:val="00C42157"/>
    <w:rsid w:val="00C85956"/>
    <w:rsid w:val="00C86FDC"/>
    <w:rsid w:val="00C9733D"/>
    <w:rsid w:val="00CA3783"/>
    <w:rsid w:val="00CB23F4"/>
    <w:rsid w:val="00D136E4"/>
    <w:rsid w:val="00D5334D"/>
    <w:rsid w:val="00D5523D"/>
    <w:rsid w:val="00D818E7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679C"/>
  <w15:docId w15:val="{EF9C275E-F5B0-42E1-BCD2-624F11C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rsid w:val="005B0D67"/>
  </w:style>
  <w:style w:type="paragraph" w:customStyle="1" w:styleId="Default">
    <w:name w:val="Default"/>
    <w:rsid w:val="005B0D67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0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0D67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o.unizd.hr/Portals/50/Ucitelj_%20prog_%20korekcije%20zadnje%20%282%29%2010_11_.docx" TargetMode="External"/><Relationship Id="rId13" Type="http://schemas.openxmlformats.org/officeDocument/2006/relationships/hyperlink" Target="http://bib.irb.hr/prikazi-rad?&amp;rad=8868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.irb.hr/prikazi-rad?&amp;rad=88697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.irb.hr/prikazi-rad?&amp;rad=8866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atalog.kgz.hr/pagesresults/rezultati.aspx?&amp;searchById=30&amp;spid0=1&amp;spv0=&amp;fid0=4&amp;fv0=Kineziolo%c5%a1ki+fakult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talog.kgz.hr/pagesResults/rezultati.aspx?&amp;searchById=30&amp;spid0=1&amp;spv0=&amp;fid0=4&amp;fv0=Savez+%c5%a1kolskih+%c5%a1portskih+dru%c5%a1tava+grada+Splita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FF7F-8E95-4F8C-80BF-DF7C03B3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dovidak@unizd.hr</cp:lastModifiedBy>
  <cp:revision>2</cp:revision>
  <cp:lastPrinted>2021-02-12T11:27:00Z</cp:lastPrinted>
  <dcterms:created xsi:type="dcterms:W3CDTF">2023-09-21T07:28:00Z</dcterms:created>
  <dcterms:modified xsi:type="dcterms:W3CDTF">2023-09-21T07:28:00Z</dcterms:modified>
</cp:coreProperties>
</file>